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B7" w:rsidRPr="00C15888" w:rsidRDefault="00DE39B7" w:rsidP="00DE39B7">
      <w:pPr>
        <w:tabs>
          <w:tab w:val="left" w:pos="270"/>
        </w:tabs>
        <w:ind w:left="-140"/>
        <w:rPr>
          <w:rFonts w:asciiTheme="minorHAnsi" w:hAnsiTheme="minorHAnsi" w:cs="Tahoma"/>
          <w:bCs/>
        </w:rPr>
      </w:pPr>
      <w:r w:rsidRPr="00C15888">
        <w:rPr>
          <w:rFonts w:asciiTheme="minorHAnsi" w:hAnsiTheme="minorHAnsi"/>
          <w:bCs/>
        </w:rPr>
        <w:tab/>
      </w:r>
      <w:r w:rsidR="00C15888" w:rsidRPr="00C15888">
        <w:rPr>
          <w:rFonts w:asciiTheme="minorHAnsi" w:hAnsiTheme="minorHAnsi" w:cs="Tahoma"/>
          <w:bCs/>
        </w:rPr>
        <w:t xml:space="preserve">TS EN ISO 9001 Kalite Yönetim Sistemi ve </w:t>
      </w:r>
      <w:r w:rsidRPr="00C15888">
        <w:rPr>
          <w:rFonts w:asciiTheme="minorHAnsi" w:hAnsiTheme="minorHAnsi" w:cs="Tahoma"/>
          <w:bCs/>
        </w:rPr>
        <w:t>TS EN ISO 27001</w:t>
      </w:r>
      <w:r w:rsidR="00C15888" w:rsidRPr="00C15888">
        <w:rPr>
          <w:rFonts w:asciiTheme="minorHAnsi" w:hAnsiTheme="minorHAnsi" w:cs="Tahoma"/>
          <w:bCs/>
        </w:rPr>
        <w:t xml:space="preserve"> </w:t>
      </w:r>
      <w:r w:rsidRPr="00C15888">
        <w:rPr>
          <w:rFonts w:asciiTheme="minorHAnsi" w:hAnsiTheme="minorHAnsi" w:cs="Tahoma"/>
          <w:bCs/>
        </w:rPr>
        <w:t xml:space="preserve">Bilgi Güvenliği Yönetim Sistemin ana teması; </w:t>
      </w:r>
      <w:r w:rsidR="00C15888" w:rsidRPr="00C15888">
        <w:rPr>
          <w:rFonts w:asciiTheme="minorHAnsi" w:hAnsiTheme="minorHAnsi"/>
          <w:bCs/>
          <w:i/>
        </w:rPr>
        <w:t xml:space="preserve">Bilgi Güvenliği ve Ağ Sistemlerinin Satışı, Kurulumu ve Teknik Destek Hizmetlerinde </w:t>
      </w:r>
      <w:r w:rsidR="00C15888" w:rsidRPr="00C15888">
        <w:rPr>
          <w:rFonts w:asciiTheme="minorHAnsi" w:hAnsiTheme="minorHAnsi" w:cs="Tahoma"/>
        </w:rPr>
        <w:t>kullanılan</w:t>
      </w:r>
      <w:r w:rsidR="00252E47" w:rsidRPr="00C15888">
        <w:rPr>
          <w:rFonts w:asciiTheme="minorHAnsi" w:hAnsiTheme="minorHAnsi" w:cs="Tahoma"/>
        </w:rPr>
        <w:t xml:space="preserve"> bilgi </w:t>
      </w:r>
      <w:r w:rsidRPr="00C15888">
        <w:rPr>
          <w:rFonts w:asciiTheme="minorHAnsi" w:hAnsiTheme="minorHAnsi" w:cs="Tahoma"/>
        </w:rPr>
        <w:t xml:space="preserve">İşlem </w:t>
      </w:r>
      <w:r w:rsidR="00252E47" w:rsidRPr="00C15888">
        <w:rPr>
          <w:rFonts w:asciiTheme="minorHAnsi" w:hAnsiTheme="minorHAnsi" w:cs="Tahoma"/>
        </w:rPr>
        <w:t>faaliyetlerinde</w:t>
      </w:r>
      <w:r w:rsidRPr="00C15888">
        <w:rPr>
          <w:rFonts w:asciiTheme="minorHAnsi" w:hAnsiTheme="minorHAnsi" w:cs="Tahoma"/>
          <w:bCs/>
        </w:rPr>
        <w:t xml:space="preserve">; insan, alt yapı, yazılım, donanım, kuruluş bilgileri, üçüncü şahıslara ait bilgiler ve finansal kaynaklar içerisinde bilgi güvenliği yönetiminin sağlandığını göstermek, risk yönetimini güvence altına almak, </w:t>
      </w:r>
      <w:r w:rsidR="00C15888" w:rsidRPr="00C15888">
        <w:rPr>
          <w:rFonts w:asciiTheme="minorHAnsi" w:hAnsiTheme="minorHAnsi" w:cs="Tahoma"/>
          <w:bCs/>
        </w:rPr>
        <w:t xml:space="preserve">Kalite ve </w:t>
      </w:r>
      <w:r w:rsidRPr="00C15888">
        <w:rPr>
          <w:rFonts w:asciiTheme="minorHAnsi" w:hAnsiTheme="minorHAnsi" w:cs="Tahoma"/>
          <w:bCs/>
        </w:rPr>
        <w:t>bilgi güvenliği yönetimi süreç performansını ölçmek ve bilgi güvenliği ile ilgili konularda üçüncü taraflarla olan ilişkilerin düzenlenmesini sağlamaktır.</w:t>
      </w:r>
    </w:p>
    <w:p w:rsidR="00C15888" w:rsidRPr="00C15888" w:rsidRDefault="00DE39B7" w:rsidP="00DE39B7">
      <w:pPr>
        <w:tabs>
          <w:tab w:val="left" w:pos="270"/>
        </w:tabs>
        <w:ind w:left="-140"/>
        <w:rPr>
          <w:rFonts w:asciiTheme="minorHAnsi" w:hAnsiTheme="minorHAnsi" w:cs="Tahoma"/>
          <w:bCs/>
        </w:rPr>
      </w:pPr>
      <w:r w:rsidRPr="00C15888">
        <w:rPr>
          <w:rFonts w:asciiTheme="minorHAnsi" w:hAnsiTheme="minorHAnsi" w:cs="Tahoma"/>
          <w:bCs/>
        </w:rPr>
        <w:t xml:space="preserve">Bu doğrultuda </w:t>
      </w:r>
    </w:p>
    <w:p w:rsidR="00C15888" w:rsidRPr="00C15888" w:rsidRDefault="00C15888" w:rsidP="00C15888">
      <w:pPr>
        <w:tabs>
          <w:tab w:val="left" w:pos="270"/>
        </w:tabs>
        <w:ind w:left="-140"/>
        <w:rPr>
          <w:rFonts w:asciiTheme="minorHAnsi" w:hAnsiTheme="minorHAnsi" w:cs="Tahoma"/>
          <w:bCs/>
        </w:rPr>
      </w:pPr>
      <w:r w:rsidRPr="00C15888">
        <w:rPr>
          <w:rFonts w:asciiTheme="minorHAnsi" w:hAnsiTheme="minorHAnsi" w:cs="Tahoma"/>
          <w:b/>
          <w:bCs/>
          <w:i/>
          <w:color w:val="FF0000"/>
          <w:u w:val="single"/>
        </w:rPr>
        <w:t>Kalite Yönetim Sistemi Politikamız</w:t>
      </w:r>
    </w:p>
    <w:p w:rsidR="00C15888" w:rsidRPr="00C15888" w:rsidRDefault="00C15888" w:rsidP="00C15888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Kalite sistem sürekliliği ve iyileştirmeleri ile ilgili çalışmaları planlayıp uygulayarak, kurumsal bir firma olma yolundaki çalışmaların sürekliliğini sağlamak, bunun için gerekli kaynak ve bütçe planlamasını yapmak,</w:t>
      </w:r>
    </w:p>
    <w:p w:rsidR="00C15888" w:rsidRPr="00C15888" w:rsidRDefault="00C15888" w:rsidP="00C15888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Uygulama geliştirme teknolojilerimizi ve araştırmalarımızı güncel tutmak, bünyesinde, yeni gelişen teknolojileri takip eden, yaptığı işin gerektirdiği eğitimleri almış yetenekli ve özgüveni yüksek personelin, BİLGİ-TEK mensubu olmaktan onur duyarak çalıştığı bir kurum olmak,</w:t>
      </w:r>
    </w:p>
    <w:p w:rsidR="00C15888" w:rsidRPr="00C15888" w:rsidRDefault="00C15888" w:rsidP="00C15888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Mevzuat, yönetmelik ve şartnamelere uygun, müşteri isteklerini, kalite, güvenilirlik, maliyet ve zaman yönünden en iyi seviyede karşılayacak ürünler geliştirmek ve bu sayede müşteri memnuniyetini sürekli kılarak rekabet gücümüzü artırmak temel politikamızdır.</w:t>
      </w:r>
    </w:p>
    <w:p w:rsidR="00DE39B7" w:rsidRPr="00C15888" w:rsidRDefault="00C15888" w:rsidP="00DE39B7">
      <w:pPr>
        <w:tabs>
          <w:tab w:val="left" w:pos="270"/>
        </w:tabs>
        <w:ind w:left="-140"/>
        <w:rPr>
          <w:rFonts w:asciiTheme="minorHAnsi" w:hAnsiTheme="minorHAnsi" w:cs="Tahoma"/>
          <w:bCs/>
        </w:rPr>
      </w:pPr>
      <w:r w:rsidRPr="00C15888">
        <w:rPr>
          <w:rFonts w:asciiTheme="minorHAnsi" w:hAnsiTheme="minorHAnsi" w:cs="Tahoma"/>
          <w:b/>
          <w:bCs/>
          <w:i/>
          <w:color w:val="FF0000"/>
          <w:u w:val="single"/>
        </w:rPr>
        <w:t>Bilgi Güvenliği Politikamız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Bilgi varlıklarını yönetmek, varlıkların güvenlik değerlerini, ihtiyaçlarını ve risklerini belirlemek, güvenlik risklerine yönelik kontrolleri geliştirmek ve uygulamak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Bilgi varlıkları, değerleri, güvenlik ihtiyaçları, zafiyetleri, varlıklara yönelik tehditlerin, tehditlerin sıklıklarının saptanması için yöntemlerin belirleyeceği çerçeveyi tanımlamak.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 xml:space="preserve">Tehditlerin varlıklar üzerindeki gizlilik, bütünlük, erişilebilirlik etkilerini değerlendirmeye yönelik bir çerçeveyi tanımlamak.  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Risklerin işlenmesi için çalışma esaslarını ortaya koymak.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 xml:space="preserve">Hizmet verilen kapsam bağlamında teknolojik beklentileri gözden geçirerek riskleri sürekli takip etmek 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 xml:space="preserve">Tabi olduğu ulusal veya uluslararası düzenlemelerden, yasal ve ilgili mevzuat gereklerini yerine getirmekten, anlaşmalardan doğan yükümlülüklerini karşılamaktan, iç ve dış paydaşlara yönelik </w:t>
      </w:r>
      <w:r w:rsidR="000827E9" w:rsidRPr="00C15888">
        <w:rPr>
          <w:rFonts w:asciiTheme="minorHAnsi" w:hAnsiTheme="minorHAnsi"/>
          <w:bCs/>
          <w:i/>
        </w:rPr>
        <w:t>Firma</w:t>
      </w:r>
      <w:r w:rsidRPr="00C15888">
        <w:rPr>
          <w:rFonts w:asciiTheme="minorHAnsi" w:hAnsiTheme="minorHAnsi"/>
          <w:bCs/>
          <w:i/>
        </w:rPr>
        <w:t>sal sorumluluklarından kaynaklanan bilgi güvenliği gereksinimlerini sağlamak.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Hizmet sürekliliğine yönelik bilgi güvenliği tehditlerinin etkisini azaltmak ve sürekliliğe katkıda bulunmak</w:t>
      </w:r>
    </w:p>
    <w:p w:rsidR="00DE39B7" w:rsidRPr="00C15888" w:rsidRDefault="00DE39B7" w:rsidP="00DE39B7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t>Gerçekleşebilecek bilgi güvenliği olaylarına hızla müdahale edebilecek ve olayın etkisini minimize edecek yetkinliğe sahip olmak</w:t>
      </w:r>
    </w:p>
    <w:p w:rsidR="00C15888" w:rsidRDefault="00DE39B7" w:rsidP="00C15888">
      <w:pPr>
        <w:pStyle w:val="ListeParagraf"/>
        <w:numPr>
          <w:ilvl w:val="0"/>
          <w:numId w:val="32"/>
        </w:numPr>
        <w:tabs>
          <w:tab w:val="left" w:pos="270"/>
        </w:tabs>
        <w:rPr>
          <w:rFonts w:asciiTheme="minorHAnsi" w:hAnsiTheme="minorHAnsi"/>
          <w:bCs/>
          <w:i/>
        </w:rPr>
      </w:pPr>
      <w:r w:rsidRPr="00C15888">
        <w:rPr>
          <w:rFonts w:asciiTheme="minorHAnsi" w:hAnsiTheme="minorHAnsi"/>
          <w:bCs/>
          <w:i/>
        </w:rPr>
        <w:lastRenderedPageBreak/>
        <w:t>Maliyet etkin bir kontrol altyapısı ile bilgi güvenliği seviyesini zaman içinde korumak ve iyileştirmek.</w:t>
      </w:r>
    </w:p>
    <w:p w:rsidR="00DE39B7" w:rsidRPr="00C15888" w:rsidRDefault="000827E9" w:rsidP="00C15888">
      <w:pPr>
        <w:pStyle w:val="ListeParagraf"/>
        <w:numPr>
          <w:ilvl w:val="0"/>
          <w:numId w:val="32"/>
        </w:numPr>
        <w:tabs>
          <w:tab w:val="left" w:pos="270"/>
        </w:tabs>
        <w:rPr>
          <w:rStyle w:val="FontStyle25"/>
          <w:rFonts w:asciiTheme="minorHAnsi" w:hAnsiTheme="minorHAnsi" w:cs="Times New Roman"/>
          <w:b w:val="0"/>
          <w:i/>
          <w:szCs w:val="24"/>
        </w:rPr>
      </w:pPr>
      <w:r w:rsidRPr="00C15888">
        <w:rPr>
          <w:rFonts w:asciiTheme="minorHAnsi" w:hAnsiTheme="minorHAnsi"/>
          <w:bCs/>
          <w:i/>
        </w:rPr>
        <w:t>Firma</w:t>
      </w:r>
      <w:r w:rsidR="00DE39B7" w:rsidRPr="00C15888">
        <w:rPr>
          <w:rFonts w:asciiTheme="minorHAnsi" w:hAnsiTheme="minorHAnsi"/>
          <w:bCs/>
          <w:i/>
        </w:rPr>
        <w:t xml:space="preserve"> itibarını geliştirmek, bilgi güvenliği temelli olumsuz etkilerden korumak.</w:t>
      </w:r>
    </w:p>
    <w:sectPr w:rsidR="00DE39B7" w:rsidRPr="00C15888" w:rsidSect="00697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18" w:right="566" w:bottom="1135" w:left="1418" w:header="709" w:footer="26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B9E" w:rsidRPr="00E643E4" w:rsidRDefault="00722B9E" w:rsidP="00480040">
      <w:r>
        <w:separator/>
      </w:r>
    </w:p>
    <w:p w:rsidR="00722B9E" w:rsidRDefault="00722B9E"/>
  </w:endnote>
  <w:endnote w:type="continuationSeparator" w:id="0">
    <w:p w:rsidR="00722B9E" w:rsidRPr="00E643E4" w:rsidRDefault="00722B9E" w:rsidP="00480040">
      <w:r>
        <w:continuationSeparator/>
      </w:r>
    </w:p>
    <w:p w:rsidR="00722B9E" w:rsidRDefault="00722B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7" w:rsidRDefault="007D37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E7" w:rsidRPr="00562C0B" w:rsidRDefault="009D3EE7" w:rsidP="009D3EE7">
    <w:pPr>
      <w:rPr>
        <w:rFonts w:cs="Arial"/>
        <w:b/>
        <w:bCs/>
        <w:sz w:val="20"/>
        <w:szCs w:val="52"/>
      </w:rPr>
    </w:pPr>
    <w:r w:rsidRPr="00C57FF4">
      <w:rPr>
        <w:rFonts w:asciiTheme="minorHAnsi" w:hAnsiTheme="minorHAnsi" w:cs="Arial"/>
        <w:bCs/>
        <w:color w:val="808080" w:themeColor="background1" w:themeShade="80"/>
        <w:spacing w:val="60"/>
        <w:sz w:val="20"/>
        <w:szCs w:val="52"/>
      </w:rPr>
      <w:t>Sayfa</w:t>
    </w:r>
    <w:r w:rsidRPr="00C57FF4">
      <w:rPr>
        <w:rFonts w:asciiTheme="minorHAnsi" w:hAnsiTheme="minorHAnsi" w:cs="Arial"/>
        <w:bCs/>
        <w:sz w:val="20"/>
        <w:szCs w:val="52"/>
      </w:rPr>
      <w:t xml:space="preserve"> | </w:t>
    </w:r>
    <w:r w:rsidRPr="00C57FF4">
      <w:rPr>
        <w:rFonts w:asciiTheme="minorHAnsi" w:hAnsiTheme="minorHAnsi" w:cs="Arial"/>
        <w:bCs/>
        <w:sz w:val="20"/>
        <w:szCs w:val="52"/>
      </w:rPr>
      <w:fldChar w:fldCharType="begin"/>
    </w:r>
    <w:r w:rsidRPr="00C57FF4">
      <w:rPr>
        <w:rFonts w:asciiTheme="minorHAnsi" w:hAnsiTheme="minorHAnsi" w:cs="Arial"/>
        <w:bCs/>
        <w:sz w:val="20"/>
        <w:szCs w:val="52"/>
      </w:rPr>
      <w:instrText>PAGE   \* MERGEFORMAT</w:instrText>
    </w:r>
    <w:r w:rsidRPr="00C57FF4">
      <w:rPr>
        <w:rFonts w:asciiTheme="minorHAnsi" w:hAnsiTheme="minorHAnsi" w:cs="Arial"/>
        <w:bCs/>
        <w:sz w:val="20"/>
        <w:szCs w:val="52"/>
      </w:rPr>
      <w:fldChar w:fldCharType="separate"/>
    </w:r>
    <w:r w:rsidR="007D37E7" w:rsidRPr="007D37E7">
      <w:rPr>
        <w:rFonts w:asciiTheme="minorHAnsi" w:hAnsiTheme="minorHAnsi" w:cs="Arial"/>
        <w:b/>
        <w:bCs/>
        <w:noProof/>
        <w:sz w:val="20"/>
        <w:szCs w:val="52"/>
      </w:rPr>
      <w:t>1</w:t>
    </w:r>
    <w:r w:rsidRPr="00C57FF4">
      <w:rPr>
        <w:rFonts w:asciiTheme="minorHAnsi" w:hAnsiTheme="minorHAnsi" w:cs="Arial"/>
        <w:b/>
        <w:bCs/>
        <w:sz w:val="20"/>
        <w:szCs w:val="52"/>
      </w:rPr>
      <w:fldChar w:fldCharType="end"/>
    </w:r>
    <w:r w:rsidRPr="00C57FF4">
      <w:rPr>
        <w:rFonts w:asciiTheme="minorHAnsi" w:hAnsiTheme="minorHAnsi" w:cs="Arial"/>
        <w:bCs/>
        <w:sz w:val="20"/>
        <w:szCs w:val="52"/>
      </w:rPr>
      <w:tab/>
    </w:r>
    <w:r>
      <w:rPr>
        <w:rFonts w:cs="Arial"/>
        <w:bCs/>
        <w:sz w:val="20"/>
        <w:szCs w:val="52"/>
      </w:rPr>
      <w:tab/>
    </w:r>
    <w:r>
      <w:rPr>
        <w:rFonts w:cs="Arial"/>
        <w:bCs/>
        <w:sz w:val="20"/>
        <w:szCs w:val="52"/>
      </w:rPr>
      <w:tab/>
    </w:r>
    <w:r>
      <w:rPr>
        <w:rFonts w:cs="Arial"/>
        <w:bCs/>
        <w:sz w:val="20"/>
        <w:szCs w:val="52"/>
      </w:rPr>
      <w:tab/>
    </w:r>
    <w:r>
      <w:rPr>
        <w:rFonts w:asciiTheme="minorHAnsi" w:hAnsiTheme="minorHAnsi" w:cs="Arial"/>
        <w:b/>
        <w:bCs/>
        <w:color w:val="FF0000"/>
        <w:sz w:val="20"/>
        <w:szCs w:val="52"/>
      </w:rPr>
      <w:t>[Hizmete Özel]</w:t>
    </w:r>
  </w:p>
  <w:p w:rsidR="00C73408" w:rsidRPr="00335495" w:rsidRDefault="00C73408" w:rsidP="00335495">
    <w:pPr>
      <w:rPr>
        <w:rFonts w:cs="Arial"/>
        <w:b/>
        <w:bCs/>
        <w:sz w:val="20"/>
        <w:szCs w:val="5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7" w:rsidRDefault="007D37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B9E" w:rsidRPr="00E643E4" w:rsidRDefault="00722B9E" w:rsidP="00480040">
      <w:r>
        <w:separator/>
      </w:r>
    </w:p>
    <w:p w:rsidR="00722B9E" w:rsidRDefault="00722B9E"/>
  </w:footnote>
  <w:footnote w:type="continuationSeparator" w:id="0">
    <w:p w:rsidR="00722B9E" w:rsidRPr="00E643E4" w:rsidRDefault="00722B9E" w:rsidP="00480040">
      <w:r>
        <w:continuationSeparator/>
      </w:r>
    </w:p>
    <w:p w:rsidR="00722B9E" w:rsidRDefault="00722B9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7" w:rsidRDefault="007D37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26"/>
      <w:gridCol w:w="1485"/>
      <w:gridCol w:w="1850"/>
      <w:gridCol w:w="1718"/>
      <w:gridCol w:w="1730"/>
      <w:gridCol w:w="1198"/>
    </w:tblGrid>
    <w:tr w:rsidR="0094723C" w:rsidTr="0094723C">
      <w:trPr>
        <w:trHeight w:val="753"/>
      </w:trPr>
      <w:tc>
        <w:tcPr>
          <w:tcW w:w="22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4723C" w:rsidRPr="00DE4BB5" w:rsidRDefault="0094723C" w:rsidP="0094723C">
          <w:pPr>
            <w:spacing w:line="240" w:lineRule="auto"/>
            <w:jc w:val="center"/>
            <w:rPr>
              <w:sz w:val="24"/>
            </w:rPr>
          </w:pPr>
          <w:r>
            <w:rPr>
              <w:rFonts w:cs="Arial"/>
              <w:noProof/>
              <w:szCs w:val="22"/>
            </w:rPr>
            <w:drawing>
              <wp:inline distT="0" distB="0" distL="0" distR="0">
                <wp:extent cx="1276350" cy="495300"/>
                <wp:effectExtent l="0" t="0" r="0" b="0"/>
                <wp:docPr id="2" name="Resim 2" descr="bilgite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 descr="bilgite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1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Default="0094723C" w:rsidP="0094723C">
          <w:pPr>
            <w:pStyle w:val="stbilgi"/>
            <w:jc w:val="center"/>
            <w:rPr>
              <w:sz w:val="12"/>
              <w:szCs w:val="4"/>
            </w:rPr>
          </w:pPr>
          <w:r>
            <w:rPr>
              <w:rFonts w:ascii="Calibri" w:hAnsi="Calibri" w:cs="Tahoma"/>
              <w:b/>
              <w:bCs/>
              <w:sz w:val="28"/>
            </w:rPr>
            <w:t>ENTEGRE YÖNETİM SİSTEMİ POLİTİKASI</w:t>
          </w:r>
        </w:p>
      </w:tc>
    </w:tr>
    <w:tr w:rsidR="0094723C" w:rsidTr="0094723C">
      <w:trPr>
        <w:trHeight w:val="406"/>
      </w:trPr>
      <w:tc>
        <w:tcPr>
          <w:tcW w:w="2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Default="0094723C" w:rsidP="0094723C">
          <w:pPr>
            <w:spacing w:line="240" w:lineRule="auto"/>
            <w:jc w:val="left"/>
            <w:rPr>
              <w:sz w:val="12"/>
              <w:szCs w:val="4"/>
            </w:rPr>
          </w:pP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Pr="00EC614A" w:rsidRDefault="0094723C" w:rsidP="0094723C">
          <w:pPr>
            <w:pStyle w:val="stbilgi"/>
            <w:spacing w:line="240" w:lineRule="auto"/>
            <w:jc w:val="center"/>
            <w:rPr>
              <w:b/>
              <w:sz w:val="20"/>
              <w:szCs w:val="4"/>
            </w:rPr>
          </w:pPr>
          <w:r w:rsidRPr="00EC614A">
            <w:rPr>
              <w:rFonts w:ascii="Calibri" w:hAnsi="Calibri"/>
              <w:b/>
              <w:sz w:val="20"/>
            </w:rPr>
            <w:t>DOK. NO</w:t>
          </w:r>
        </w:p>
      </w:tc>
      <w:tc>
        <w:tcPr>
          <w:tcW w:w="1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Pr="00EC614A" w:rsidRDefault="0094723C" w:rsidP="0094723C">
          <w:pPr>
            <w:pStyle w:val="stbilgi"/>
            <w:spacing w:line="240" w:lineRule="auto"/>
            <w:jc w:val="center"/>
            <w:rPr>
              <w:b/>
              <w:sz w:val="20"/>
              <w:szCs w:val="4"/>
            </w:rPr>
          </w:pPr>
          <w:r w:rsidRPr="00EC614A">
            <w:rPr>
              <w:rFonts w:ascii="Calibri" w:hAnsi="Calibri"/>
              <w:b/>
              <w:sz w:val="20"/>
            </w:rPr>
            <w:t>YÜRÜRLÜK TARİHİ</w:t>
          </w:r>
        </w:p>
      </w:tc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Pr="00EC614A" w:rsidRDefault="0094723C" w:rsidP="0094723C">
          <w:pPr>
            <w:pStyle w:val="stbilgi"/>
            <w:spacing w:line="240" w:lineRule="auto"/>
            <w:jc w:val="center"/>
            <w:rPr>
              <w:b/>
              <w:sz w:val="20"/>
              <w:szCs w:val="4"/>
            </w:rPr>
          </w:pPr>
          <w:r w:rsidRPr="00EC614A">
            <w:rPr>
              <w:rFonts w:ascii="Calibri" w:hAnsi="Calibri"/>
              <w:b/>
              <w:sz w:val="20"/>
            </w:rPr>
            <w:t>REVİZYON NO</w:t>
          </w:r>
        </w:p>
      </w:tc>
      <w:tc>
        <w:tcPr>
          <w:tcW w:w="1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Pr="00EC614A" w:rsidRDefault="0094723C" w:rsidP="0094723C">
          <w:pPr>
            <w:pStyle w:val="stbilgi"/>
            <w:spacing w:line="240" w:lineRule="auto"/>
            <w:jc w:val="center"/>
            <w:rPr>
              <w:b/>
              <w:sz w:val="20"/>
              <w:szCs w:val="4"/>
            </w:rPr>
          </w:pPr>
          <w:r w:rsidRPr="00EC614A">
            <w:rPr>
              <w:rFonts w:ascii="Calibri" w:hAnsi="Calibri"/>
              <w:b/>
              <w:sz w:val="20"/>
            </w:rPr>
            <w:t>REVİZYON TARİHİ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Default="0094723C" w:rsidP="0094723C">
          <w:pPr>
            <w:pStyle w:val="stbilgi"/>
            <w:spacing w:line="240" w:lineRule="auto"/>
            <w:jc w:val="center"/>
            <w:rPr>
              <w:sz w:val="20"/>
              <w:szCs w:val="4"/>
            </w:rPr>
          </w:pPr>
          <w:r>
            <w:rPr>
              <w:rFonts w:ascii="Calibri" w:hAnsi="Calibri"/>
              <w:sz w:val="20"/>
            </w:rPr>
            <w:t>S. NO</w:t>
          </w:r>
        </w:p>
      </w:tc>
    </w:tr>
    <w:tr w:rsidR="0094723C" w:rsidTr="0094723C">
      <w:trPr>
        <w:trHeight w:val="438"/>
      </w:trPr>
      <w:tc>
        <w:tcPr>
          <w:tcW w:w="22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Default="0094723C" w:rsidP="0094723C">
          <w:pPr>
            <w:spacing w:line="240" w:lineRule="auto"/>
            <w:jc w:val="left"/>
            <w:rPr>
              <w:sz w:val="12"/>
              <w:szCs w:val="4"/>
            </w:rPr>
          </w:pPr>
        </w:p>
      </w:tc>
      <w:tc>
        <w:tcPr>
          <w:tcW w:w="14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Default="0094723C" w:rsidP="0094723C">
          <w:pPr>
            <w:pStyle w:val="stbilgi"/>
            <w:spacing w:line="240" w:lineRule="auto"/>
            <w:jc w:val="center"/>
            <w:rPr>
              <w:rFonts w:ascii="Calibri" w:hAnsi="Calibri"/>
              <w:sz w:val="20"/>
            </w:rPr>
          </w:pPr>
          <w:r>
            <w:rPr>
              <w:rFonts w:ascii="Calibri" w:hAnsi="Calibri"/>
              <w:sz w:val="20"/>
            </w:rPr>
            <w:t>PL</w:t>
          </w:r>
          <w:r w:rsidRPr="00C056F1">
            <w:rPr>
              <w:rFonts w:ascii="Calibri" w:hAnsi="Calibri"/>
              <w:sz w:val="20"/>
            </w:rPr>
            <w:t>-00</w:t>
          </w:r>
        </w:p>
      </w:tc>
      <w:tc>
        <w:tcPr>
          <w:tcW w:w="18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Default="007D37E7" w:rsidP="0094723C">
          <w:pPr>
            <w:pStyle w:val="stbilgi"/>
            <w:spacing w:line="240" w:lineRule="auto"/>
            <w:jc w:val="center"/>
            <w:rPr>
              <w:rFonts w:ascii="Calibri" w:hAnsi="Calibri"/>
              <w:sz w:val="20"/>
            </w:rPr>
          </w:pPr>
          <w:r w:rsidRPr="00BC41FE">
            <w:rPr>
              <w:rFonts w:ascii="Calibri" w:hAnsi="Calibri"/>
              <w:sz w:val="20"/>
            </w:rPr>
            <w:t>10.01.2018</w:t>
          </w:r>
          <w:bookmarkStart w:id="0" w:name="_GoBack"/>
          <w:bookmarkEnd w:id="0"/>
        </w:p>
      </w:tc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Default="0094723C" w:rsidP="0094723C">
          <w:pPr>
            <w:pStyle w:val="stbilgi"/>
            <w:spacing w:line="240" w:lineRule="auto"/>
            <w:jc w:val="center"/>
            <w:rPr>
              <w:rFonts w:ascii="Calibri" w:hAnsi="Calibri"/>
              <w:sz w:val="20"/>
            </w:rPr>
          </w:pPr>
          <w:r w:rsidRPr="00C056F1">
            <w:rPr>
              <w:rFonts w:ascii="Calibri" w:hAnsi="Calibri"/>
              <w:sz w:val="20"/>
            </w:rPr>
            <w:t>00</w:t>
          </w:r>
        </w:p>
      </w:tc>
      <w:tc>
        <w:tcPr>
          <w:tcW w:w="17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Pr="00CA0339" w:rsidRDefault="0094723C" w:rsidP="0094723C">
          <w:pPr>
            <w:pStyle w:val="stbilgi"/>
            <w:spacing w:line="240" w:lineRule="auto"/>
            <w:jc w:val="center"/>
            <w:rPr>
              <w:rFonts w:ascii="Calibri" w:hAnsi="Calibri"/>
              <w:sz w:val="20"/>
            </w:rPr>
          </w:pPr>
          <w:r w:rsidRPr="00C056F1">
            <w:rPr>
              <w:rFonts w:ascii="Calibri" w:hAnsi="Calibri"/>
              <w:sz w:val="20"/>
            </w:rPr>
            <w:t>-</w:t>
          </w:r>
        </w:p>
      </w:tc>
      <w:tc>
        <w:tcPr>
          <w:tcW w:w="11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4723C" w:rsidRPr="00CA0339" w:rsidRDefault="0094723C" w:rsidP="0094723C">
          <w:pPr>
            <w:pStyle w:val="stbilgi"/>
            <w:spacing w:line="240" w:lineRule="auto"/>
            <w:jc w:val="center"/>
            <w:rPr>
              <w:rFonts w:ascii="Calibri" w:hAnsi="Calibri"/>
              <w:sz w:val="20"/>
            </w:rPr>
          </w:pPr>
          <w:r w:rsidRPr="00CA0339">
            <w:rPr>
              <w:rFonts w:ascii="Calibri" w:hAnsi="Calibri"/>
              <w:sz w:val="20"/>
            </w:rPr>
            <w:fldChar w:fldCharType="begin"/>
          </w:r>
          <w:r w:rsidRPr="00CA0339">
            <w:rPr>
              <w:rFonts w:ascii="Calibri" w:hAnsi="Calibri"/>
              <w:sz w:val="20"/>
            </w:rPr>
            <w:instrText>PAGE  \* Arabic  \* MERGEFORMAT</w:instrText>
          </w:r>
          <w:r w:rsidRPr="00CA0339">
            <w:rPr>
              <w:rFonts w:ascii="Calibri" w:hAnsi="Calibri"/>
              <w:sz w:val="20"/>
            </w:rPr>
            <w:fldChar w:fldCharType="separate"/>
          </w:r>
          <w:r w:rsidR="007D37E7">
            <w:rPr>
              <w:rFonts w:ascii="Calibri" w:hAnsi="Calibri"/>
              <w:noProof/>
              <w:sz w:val="20"/>
            </w:rPr>
            <w:t>1</w:t>
          </w:r>
          <w:r w:rsidRPr="00CA0339">
            <w:rPr>
              <w:rFonts w:ascii="Calibri" w:hAnsi="Calibri"/>
              <w:sz w:val="20"/>
            </w:rPr>
            <w:fldChar w:fldCharType="end"/>
          </w:r>
          <w:r w:rsidRPr="00CA0339">
            <w:rPr>
              <w:rFonts w:ascii="Calibri" w:hAnsi="Calibri"/>
              <w:sz w:val="20"/>
            </w:rPr>
            <w:t xml:space="preserve"> / </w:t>
          </w:r>
          <w:fldSimple w:instr="NUMPAGES  \* Arabic  \* MERGEFORMAT">
            <w:r w:rsidR="007D37E7" w:rsidRPr="007D37E7">
              <w:rPr>
                <w:rFonts w:ascii="Calibri" w:hAnsi="Calibri"/>
                <w:noProof/>
                <w:sz w:val="20"/>
              </w:rPr>
              <w:t>2</w:t>
            </w:r>
          </w:fldSimple>
        </w:p>
      </w:tc>
    </w:tr>
  </w:tbl>
  <w:p w:rsidR="00C73408" w:rsidRPr="00552DC3" w:rsidRDefault="00C73408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E7" w:rsidRDefault="007D37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35DB"/>
    <w:multiLevelType w:val="multilevel"/>
    <w:tmpl w:val="24E24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1" w15:restartNumberingAfterBreak="0">
    <w:nsid w:val="09A64DB4"/>
    <w:multiLevelType w:val="hybridMultilevel"/>
    <w:tmpl w:val="F320C0EC"/>
    <w:lvl w:ilvl="0" w:tplc="50A2D312">
      <w:start w:val="4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A3B2B2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BE408D"/>
    <w:multiLevelType w:val="hybridMultilevel"/>
    <w:tmpl w:val="310E5E26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A9A4B7A"/>
    <w:multiLevelType w:val="multilevel"/>
    <w:tmpl w:val="883C06F4"/>
    <w:lvl w:ilvl="0">
      <w:start w:val="1"/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5" w15:restartNumberingAfterBreak="0">
    <w:nsid w:val="1AEB6176"/>
    <w:multiLevelType w:val="multilevel"/>
    <w:tmpl w:val="0EF6312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6" w15:restartNumberingAfterBreak="0">
    <w:nsid w:val="1EB23F92"/>
    <w:multiLevelType w:val="multilevel"/>
    <w:tmpl w:val="24E24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7" w15:restartNumberingAfterBreak="0">
    <w:nsid w:val="20F6293F"/>
    <w:multiLevelType w:val="hybridMultilevel"/>
    <w:tmpl w:val="98988F4A"/>
    <w:lvl w:ilvl="0" w:tplc="7E260544">
      <w:start w:val="1"/>
      <w:numFmt w:val="decimal"/>
      <w:lvlText w:val="%1."/>
      <w:lvlJc w:val="left"/>
      <w:pPr>
        <w:tabs>
          <w:tab w:val="num" w:pos="1064"/>
        </w:tabs>
        <w:ind w:left="106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44DA3"/>
    <w:multiLevelType w:val="hybridMultilevel"/>
    <w:tmpl w:val="50BE085E"/>
    <w:lvl w:ilvl="0" w:tplc="041F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271F1C5A"/>
    <w:multiLevelType w:val="hybridMultilevel"/>
    <w:tmpl w:val="98988F4A"/>
    <w:lvl w:ilvl="0" w:tplc="7E260544">
      <w:start w:val="1"/>
      <w:numFmt w:val="decimal"/>
      <w:lvlText w:val="%1."/>
      <w:lvlJc w:val="left"/>
      <w:pPr>
        <w:tabs>
          <w:tab w:val="num" w:pos="1064"/>
        </w:tabs>
        <w:ind w:left="106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12618"/>
    <w:multiLevelType w:val="multilevel"/>
    <w:tmpl w:val="50B813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861E18"/>
    <w:multiLevelType w:val="hybridMultilevel"/>
    <w:tmpl w:val="FB20AC40"/>
    <w:lvl w:ilvl="0" w:tplc="A4AAAB3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37696338"/>
    <w:multiLevelType w:val="hybridMultilevel"/>
    <w:tmpl w:val="222681D2"/>
    <w:lvl w:ilvl="0" w:tplc="533CBE3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17880"/>
    <w:multiLevelType w:val="multilevel"/>
    <w:tmpl w:val="24E247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14" w15:restartNumberingAfterBreak="0">
    <w:nsid w:val="3B31054E"/>
    <w:multiLevelType w:val="hybridMultilevel"/>
    <w:tmpl w:val="5B1A6A60"/>
    <w:lvl w:ilvl="0" w:tplc="041F0015">
      <w:start w:val="1"/>
      <w:numFmt w:val="upp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D85515A"/>
    <w:multiLevelType w:val="hybridMultilevel"/>
    <w:tmpl w:val="222681D2"/>
    <w:lvl w:ilvl="0" w:tplc="533CBE3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EED"/>
    <w:multiLevelType w:val="hybridMultilevel"/>
    <w:tmpl w:val="389E67CE"/>
    <w:lvl w:ilvl="0" w:tplc="015C644E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51BE2C4E"/>
    <w:multiLevelType w:val="hybridMultilevel"/>
    <w:tmpl w:val="F16EAC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6705C31"/>
    <w:multiLevelType w:val="hybridMultilevel"/>
    <w:tmpl w:val="F0B87828"/>
    <w:lvl w:ilvl="0" w:tplc="3FC01CC4">
      <w:start w:val="6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7D7251D"/>
    <w:multiLevelType w:val="hybridMultilevel"/>
    <w:tmpl w:val="222681D2"/>
    <w:lvl w:ilvl="0" w:tplc="533CBE3C">
      <w:start w:val="1"/>
      <w:numFmt w:val="decimal"/>
      <w:lvlText w:val="%1-"/>
      <w:lvlJc w:val="left"/>
      <w:pPr>
        <w:tabs>
          <w:tab w:val="num" w:pos="1776"/>
        </w:tabs>
        <w:ind w:left="1776" w:hanging="360"/>
      </w:pPr>
      <w:rPr>
        <w:rFonts w:ascii="Tahoma" w:hAnsi="Tahoma" w:cs="Tahoma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41A9"/>
    <w:multiLevelType w:val="multilevel"/>
    <w:tmpl w:val="1FF68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F3E09E9"/>
    <w:multiLevelType w:val="multilevel"/>
    <w:tmpl w:val="041F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2" w15:restartNumberingAfterBreak="0">
    <w:nsid w:val="60C536F3"/>
    <w:multiLevelType w:val="hybridMultilevel"/>
    <w:tmpl w:val="6BDEC07A"/>
    <w:lvl w:ilvl="0" w:tplc="679059EE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662576B9"/>
    <w:multiLevelType w:val="hybridMultilevel"/>
    <w:tmpl w:val="D9AE8F96"/>
    <w:lvl w:ilvl="0" w:tplc="5114F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B014A"/>
    <w:multiLevelType w:val="multilevel"/>
    <w:tmpl w:val="883C06F4"/>
    <w:lvl w:ilvl="0">
      <w:start w:val="1"/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5" w15:restartNumberingAfterBreak="0">
    <w:nsid w:val="6B597B8A"/>
    <w:multiLevelType w:val="multilevel"/>
    <w:tmpl w:val="883C06F4"/>
    <w:lvl w:ilvl="0">
      <w:start w:val="1"/>
      <w:numFmt w:val="bullet"/>
      <w:lvlText w:val="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abstractNum w:abstractNumId="26" w15:restartNumberingAfterBreak="0">
    <w:nsid w:val="705536F2"/>
    <w:multiLevelType w:val="hybridMultilevel"/>
    <w:tmpl w:val="55587ED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054A2D"/>
    <w:multiLevelType w:val="hybridMultilevel"/>
    <w:tmpl w:val="1D4C6FBA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EAF6212"/>
    <w:multiLevelType w:val="multilevel"/>
    <w:tmpl w:val="0AEECDC6"/>
    <w:lvl w:ilvl="0">
      <w:start w:val="1"/>
      <w:numFmt w:val="decimal"/>
      <w:pStyle w:val="Balk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720"/>
      </w:pPr>
      <w:rPr>
        <w:rFonts w:ascii="Symbol" w:hAnsi="Symbo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b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6"/>
  </w:num>
  <w:num w:numId="5">
    <w:abstractNumId w:val="11"/>
  </w:num>
  <w:num w:numId="6">
    <w:abstractNumId w:val="22"/>
  </w:num>
  <w:num w:numId="7">
    <w:abstractNumId w:val="19"/>
  </w:num>
  <w:num w:numId="8">
    <w:abstractNumId w:val="15"/>
  </w:num>
  <w:num w:numId="9">
    <w:abstractNumId w:val="12"/>
  </w:num>
  <w:num w:numId="10">
    <w:abstractNumId w:val="26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21"/>
  </w:num>
  <w:num w:numId="16">
    <w:abstractNumId w:val="23"/>
  </w:num>
  <w:num w:numId="17">
    <w:abstractNumId w:val="6"/>
  </w:num>
  <w:num w:numId="18">
    <w:abstractNumId w:val="13"/>
  </w:num>
  <w:num w:numId="19">
    <w:abstractNumId w:val="0"/>
  </w:num>
  <w:num w:numId="20">
    <w:abstractNumId w:val="4"/>
  </w:num>
  <w:num w:numId="21">
    <w:abstractNumId w:val="28"/>
  </w:num>
  <w:num w:numId="22">
    <w:abstractNumId w:val="28"/>
  </w:num>
  <w:num w:numId="23">
    <w:abstractNumId w:val="28"/>
  </w:num>
  <w:num w:numId="24">
    <w:abstractNumId w:val="28"/>
  </w:num>
  <w:num w:numId="25">
    <w:abstractNumId w:val="28"/>
  </w:num>
  <w:num w:numId="26">
    <w:abstractNumId w:val="28"/>
  </w:num>
  <w:num w:numId="27">
    <w:abstractNumId w:val="24"/>
  </w:num>
  <w:num w:numId="28">
    <w:abstractNumId w:val="25"/>
  </w:num>
  <w:num w:numId="29">
    <w:abstractNumId w:val="20"/>
  </w:num>
  <w:num w:numId="30">
    <w:abstractNumId w:val="2"/>
  </w:num>
  <w:num w:numId="31">
    <w:abstractNumId w:val="17"/>
  </w:num>
  <w:num w:numId="32">
    <w:abstractNumId w:val="8"/>
  </w:num>
  <w:num w:numId="33">
    <w:abstractNumId w:val="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040"/>
    <w:rsid w:val="000068B5"/>
    <w:rsid w:val="0001526A"/>
    <w:rsid w:val="00046667"/>
    <w:rsid w:val="000824FB"/>
    <w:rsid w:val="000827E9"/>
    <w:rsid w:val="000C0223"/>
    <w:rsid w:val="000C1121"/>
    <w:rsid w:val="000C1875"/>
    <w:rsid w:val="000C1BA3"/>
    <w:rsid w:val="000C5676"/>
    <w:rsid w:val="000E602A"/>
    <w:rsid w:val="00100904"/>
    <w:rsid w:val="001162A1"/>
    <w:rsid w:val="001336AD"/>
    <w:rsid w:val="00135495"/>
    <w:rsid w:val="001408B5"/>
    <w:rsid w:val="0015271E"/>
    <w:rsid w:val="001637FA"/>
    <w:rsid w:val="00182E1B"/>
    <w:rsid w:val="001A1ACE"/>
    <w:rsid w:val="001A7BE4"/>
    <w:rsid w:val="001D5489"/>
    <w:rsid w:val="001E6548"/>
    <w:rsid w:val="001F4BBB"/>
    <w:rsid w:val="001F64F3"/>
    <w:rsid w:val="0020616B"/>
    <w:rsid w:val="002271B3"/>
    <w:rsid w:val="00232940"/>
    <w:rsid w:val="00252E47"/>
    <w:rsid w:val="00266BFC"/>
    <w:rsid w:val="00271F9A"/>
    <w:rsid w:val="00272DC2"/>
    <w:rsid w:val="0028122C"/>
    <w:rsid w:val="00295A41"/>
    <w:rsid w:val="002A3A97"/>
    <w:rsid w:val="002B1AE1"/>
    <w:rsid w:val="002C715D"/>
    <w:rsid w:val="002D10D3"/>
    <w:rsid w:val="002D5DE0"/>
    <w:rsid w:val="002E43CE"/>
    <w:rsid w:val="00311322"/>
    <w:rsid w:val="00312F14"/>
    <w:rsid w:val="00335495"/>
    <w:rsid w:val="003361E8"/>
    <w:rsid w:val="00363E6A"/>
    <w:rsid w:val="00375EEF"/>
    <w:rsid w:val="00396600"/>
    <w:rsid w:val="003B0D01"/>
    <w:rsid w:val="003B46B0"/>
    <w:rsid w:val="003B67B9"/>
    <w:rsid w:val="003C75B2"/>
    <w:rsid w:val="003D34E9"/>
    <w:rsid w:val="00403C26"/>
    <w:rsid w:val="004265B6"/>
    <w:rsid w:val="004270E4"/>
    <w:rsid w:val="004270EA"/>
    <w:rsid w:val="004441DC"/>
    <w:rsid w:val="00462C55"/>
    <w:rsid w:val="00480040"/>
    <w:rsid w:val="0049030E"/>
    <w:rsid w:val="00491E77"/>
    <w:rsid w:val="004A4CA0"/>
    <w:rsid w:val="004E4B40"/>
    <w:rsid w:val="004F3AAD"/>
    <w:rsid w:val="004F7ACA"/>
    <w:rsid w:val="0050064C"/>
    <w:rsid w:val="00500AB6"/>
    <w:rsid w:val="0052113C"/>
    <w:rsid w:val="005262F9"/>
    <w:rsid w:val="005273BC"/>
    <w:rsid w:val="00527CFB"/>
    <w:rsid w:val="00531E9E"/>
    <w:rsid w:val="0053233E"/>
    <w:rsid w:val="005416FC"/>
    <w:rsid w:val="00543F8D"/>
    <w:rsid w:val="00547828"/>
    <w:rsid w:val="005504C0"/>
    <w:rsid w:val="00552DC3"/>
    <w:rsid w:val="00560E10"/>
    <w:rsid w:val="005656D9"/>
    <w:rsid w:val="00565ED6"/>
    <w:rsid w:val="0057064C"/>
    <w:rsid w:val="00574522"/>
    <w:rsid w:val="00595ED7"/>
    <w:rsid w:val="005A131A"/>
    <w:rsid w:val="005A64E2"/>
    <w:rsid w:val="005B4B39"/>
    <w:rsid w:val="005F405C"/>
    <w:rsid w:val="005F656F"/>
    <w:rsid w:val="0063205D"/>
    <w:rsid w:val="00655968"/>
    <w:rsid w:val="00685810"/>
    <w:rsid w:val="00697926"/>
    <w:rsid w:val="006B30C6"/>
    <w:rsid w:val="006C0D8C"/>
    <w:rsid w:val="006C229D"/>
    <w:rsid w:val="006E6BD4"/>
    <w:rsid w:val="00701237"/>
    <w:rsid w:val="007057CB"/>
    <w:rsid w:val="007106E6"/>
    <w:rsid w:val="00714C38"/>
    <w:rsid w:val="007170E8"/>
    <w:rsid w:val="00722B9E"/>
    <w:rsid w:val="0075552C"/>
    <w:rsid w:val="007562C2"/>
    <w:rsid w:val="00763588"/>
    <w:rsid w:val="0079018C"/>
    <w:rsid w:val="0079103A"/>
    <w:rsid w:val="0079413B"/>
    <w:rsid w:val="007C7F91"/>
    <w:rsid w:val="007D37E7"/>
    <w:rsid w:val="007E27A4"/>
    <w:rsid w:val="007E65B4"/>
    <w:rsid w:val="007F3877"/>
    <w:rsid w:val="00803E8E"/>
    <w:rsid w:val="0080481B"/>
    <w:rsid w:val="00820E14"/>
    <w:rsid w:val="008269A2"/>
    <w:rsid w:val="00826D29"/>
    <w:rsid w:val="008458C3"/>
    <w:rsid w:val="008518A8"/>
    <w:rsid w:val="00871814"/>
    <w:rsid w:val="008755B0"/>
    <w:rsid w:val="008873CC"/>
    <w:rsid w:val="008E68F1"/>
    <w:rsid w:val="008F62AE"/>
    <w:rsid w:val="00901F14"/>
    <w:rsid w:val="009050D4"/>
    <w:rsid w:val="00943948"/>
    <w:rsid w:val="0094723C"/>
    <w:rsid w:val="00947790"/>
    <w:rsid w:val="00961411"/>
    <w:rsid w:val="009802D5"/>
    <w:rsid w:val="009A5976"/>
    <w:rsid w:val="009C3C60"/>
    <w:rsid w:val="009D08E7"/>
    <w:rsid w:val="009D3EE7"/>
    <w:rsid w:val="009D67A2"/>
    <w:rsid w:val="009F62B4"/>
    <w:rsid w:val="009F6366"/>
    <w:rsid w:val="00A278E6"/>
    <w:rsid w:val="00A43587"/>
    <w:rsid w:val="00A65C53"/>
    <w:rsid w:val="00A67F40"/>
    <w:rsid w:val="00A737BE"/>
    <w:rsid w:val="00A83F8C"/>
    <w:rsid w:val="00AA2123"/>
    <w:rsid w:val="00AB2C53"/>
    <w:rsid w:val="00AC7F82"/>
    <w:rsid w:val="00AD0D54"/>
    <w:rsid w:val="00AE7708"/>
    <w:rsid w:val="00AF0E1D"/>
    <w:rsid w:val="00AF22FC"/>
    <w:rsid w:val="00AF3E40"/>
    <w:rsid w:val="00B11BD7"/>
    <w:rsid w:val="00B13E11"/>
    <w:rsid w:val="00B20B76"/>
    <w:rsid w:val="00B350E2"/>
    <w:rsid w:val="00B55A5E"/>
    <w:rsid w:val="00B7279F"/>
    <w:rsid w:val="00B84547"/>
    <w:rsid w:val="00B9293F"/>
    <w:rsid w:val="00B94325"/>
    <w:rsid w:val="00BC100A"/>
    <w:rsid w:val="00BD47EB"/>
    <w:rsid w:val="00BF0913"/>
    <w:rsid w:val="00C00F9F"/>
    <w:rsid w:val="00C15888"/>
    <w:rsid w:val="00C25450"/>
    <w:rsid w:val="00C25FF5"/>
    <w:rsid w:val="00C2612B"/>
    <w:rsid w:val="00C54196"/>
    <w:rsid w:val="00C73408"/>
    <w:rsid w:val="00C777AD"/>
    <w:rsid w:val="00C77829"/>
    <w:rsid w:val="00CA2E1A"/>
    <w:rsid w:val="00CB4BF4"/>
    <w:rsid w:val="00D167E8"/>
    <w:rsid w:val="00D40DF3"/>
    <w:rsid w:val="00D47F25"/>
    <w:rsid w:val="00D56510"/>
    <w:rsid w:val="00D96320"/>
    <w:rsid w:val="00DD4D8F"/>
    <w:rsid w:val="00DD4ED2"/>
    <w:rsid w:val="00DD587C"/>
    <w:rsid w:val="00DE39B7"/>
    <w:rsid w:val="00DE4A5E"/>
    <w:rsid w:val="00E11B1F"/>
    <w:rsid w:val="00E31AAB"/>
    <w:rsid w:val="00E51B9D"/>
    <w:rsid w:val="00E75711"/>
    <w:rsid w:val="00E758AD"/>
    <w:rsid w:val="00E87C52"/>
    <w:rsid w:val="00EB69E6"/>
    <w:rsid w:val="00EE3099"/>
    <w:rsid w:val="00EE3715"/>
    <w:rsid w:val="00EE6E37"/>
    <w:rsid w:val="00F07A68"/>
    <w:rsid w:val="00F2084E"/>
    <w:rsid w:val="00F211C1"/>
    <w:rsid w:val="00F21BCC"/>
    <w:rsid w:val="00F307D5"/>
    <w:rsid w:val="00F528C7"/>
    <w:rsid w:val="00F65FB0"/>
    <w:rsid w:val="00F705E0"/>
    <w:rsid w:val="00F806DA"/>
    <w:rsid w:val="00F83427"/>
    <w:rsid w:val="00F97CDE"/>
    <w:rsid w:val="00FB228F"/>
    <w:rsid w:val="00FB2497"/>
    <w:rsid w:val="00FE23EF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87404A-7E1A-46F7-A073-CE5B4FA7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B4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E65B4"/>
    <w:pPr>
      <w:keepNext/>
      <w:keepLines/>
      <w:numPr>
        <w:numId w:val="21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E65B4"/>
    <w:pPr>
      <w:keepNext/>
      <w:keepLines/>
      <w:spacing w:before="200"/>
      <w:ind w:left="708"/>
      <w:outlineLvl w:val="1"/>
    </w:pPr>
    <w:rPr>
      <w:rFonts w:eastAsiaTheme="majorEastAsia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800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0040"/>
  </w:style>
  <w:style w:type="paragraph" w:styleId="Altbilgi">
    <w:name w:val="footer"/>
    <w:basedOn w:val="Normal"/>
    <w:link w:val="AltbilgiChar"/>
    <w:unhideWhenUsed/>
    <w:rsid w:val="004800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80040"/>
  </w:style>
  <w:style w:type="character" w:styleId="SayfaNumaras">
    <w:name w:val="page number"/>
    <w:basedOn w:val="VarsaylanParagrafYazTipi"/>
    <w:semiHidden/>
    <w:rsid w:val="00480040"/>
  </w:style>
  <w:style w:type="paragraph" w:styleId="BalonMetni">
    <w:name w:val="Balloon Text"/>
    <w:basedOn w:val="Normal"/>
    <w:link w:val="BalonMetniChar"/>
    <w:uiPriority w:val="99"/>
    <w:semiHidden/>
    <w:unhideWhenUsed/>
    <w:rsid w:val="004800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0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5A4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E65B4"/>
    <w:rPr>
      <w:rFonts w:ascii="Arial" w:eastAsiaTheme="majorEastAsia" w:hAnsi="Arial" w:cstheme="majorBidi"/>
      <w:b/>
      <w:bCs/>
      <w:sz w:val="24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E65B4"/>
    <w:rPr>
      <w:rFonts w:ascii="Arial" w:eastAsiaTheme="majorEastAsia" w:hAnsi="Arial" w:cstheme="majorBidi"/>
      <w:b/>
      <w:bCs/>
      <w:szCs w:val="26"/>
      <w:lang w:eastAsia="tr-TR"/>
    </w:rPr>
  </w:style>
  <w:style w:type="paragraph" w:styleId="AralkYok">
    <w:name w:val="No Spacing"/>
    <w:uiPriority w:val="1"/>
    <w:rsid w:val="007E65B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paragraph" w:styleId="Alnt">
    <w:name w:val="Quote"/>
    <w:basedOn w:val="Normal"/>
    <w:next w:val="Normal"/>
    <w:link w:val="AlntChar"/>
    <w:uiPriority w:val="29"/>
    <w:qFormat/>
    <w:rsid w:val="007E65B4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7E65B4"/>
    <w:rPr>
      <w:rFonts w:ascii="Arial" w:eastAsia="Times New Roman" w:hAnsi="Arial" w:cs="Times New Roman"/>
      <w:i/>
      <w:iCs/>
      <w:color w:val="000000" w:themeColor="text1"/>
      <w:szCs w:val="24"/>
      <w:lang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7E6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7E65B4"/>
    <w:rPr>
      <w:rFonts w:ascii="Arial" w:eastAsia="Times New Roman" w:hAnsi="Arial" w:cs="Times New Roman"/>
      <w:b/>
      <w:bCs/>
      <w:i/>
      <w:iCs/>
      <w:color w:val="4F81BD" w:themeColor="accent1"/>
      <w:szCs w:val="24"/>
      <w:lang w:eastAsia="tr-TR"/>
    </w:rPr>
  </w:style>
  <w:style w:type="paragraph" w:customStyle="1" w:styleId="DokumanBal">
    <w:name w:val="Dokuman Başlığı"/>
    <w:basedOn w:val="Normal"/>
    <w:link w:val="DokumanBalChar"/>
    <w:qFormat/>
    <w:rsid w:val="007E65B4"/>
    <w:pPr>
      <w:spacing w:line="276" w:lineRule="auto"/>
      <w:jc w:val="center"/>
    </w:pPr>
    <w:rPr>
      <w:rFonts w:cs="Arial"/>
      <w:b/>
      <w:bCs/>
      <w:sz w:val="52"/>
      <w:szCs w:val="52"/>
    </w:rPr>
  </w:style>
  <w:style w:type="paragraph" w:customStyle="1" w:styleId="BGYS">
    <w:name w:val="BGYS"/>
    <w:basedOn w:val="Normal"/>
    <w:link w:val="BGYSChar"/>
    <w:qFormat/>
    <w:rsid w:val="007E65B4"/>
    <w:pPr>
      <w:spacing w:line="276" w:lineRule="auto"/>
      <w:jc w:val="center"/>
    </w:pPr>
    <w:rPr>
      <w:rFonts w:ascii="Tahoma" w:hAnsi="Tahoma" w:cs="Tahoma"/>
      <w:b/>
      <w:bCs/>
      <w:noProof/>
      <w:color w:val="632423" w:themeColor="accent2" w:themeShade="80"/>
      <w:sz w:val="20"/>
      <w:szCs w:val="20"/>
    </w:rPr>
  </w:style>
  <w:style w:type="character" w:customStyle="1" w:styleId="DokumanBalChar">
    <w:name w:val="Dokuman Başlığı Char"/>
    <w:basedOn w:val="VarsaylanParagrafYazTipi"/>
    <w:link w:val="DokumanBal"/>
    <w:rsid w:val="007E65B4"/>
    <w:rPr>
      <w:rFonts w:ascii="Arial" w:eastAsia="Times New Roman" w:hAnsi="Arial" w:cs="Arial"/>
      <w:b/>
      <w:bCs/>
      <w:sz w:val="52"/>
      <w:szCs w:val="52"/>
      <w:lang w:eastAsia="tr-TR"/>
    </w:rPr>
  </w:style>
  <w:style w:type="character" w:customStyle="1" w:styleId="BGYSChar">
    <w:name w:val="BGYS Char"/>
    <w:basedOn w:val="VarsaylanParagrafYazTipi"/>
    <w:link w:val="BGYS"/>
    <w:rsid w:val="007E65B4"/>
    <w:rPr>
      <w:rFonts w:ascii="Tahoma" w:eastAsia="Times New Roman" w:hAnsi="Tahoma" w:cs="Tahoma"/>
      <w:b/>
      <w:bCs/>
      <w:noProof/>
      <w:color w:val="632423" w:themeColor="accent2" w:themeShade="80"/>
      <w:sz w:val="20"/>
      <w:szCs w:val="20"/>
      <w:lang w:eastAsia="tr-TR"/>
    </w:rPr>
  </w:style>
  <w:style w:type="paragraph" w:customStyle="1" w:styleId="Style2">
    <w:name w:val="Style2"/>
    <w:basedOn w:val="Normal"/>
    <w:uiPriority w:val="99"/>
    <w:rsid w:val="001A1ACE"/>
    <w:pPr>
      <w:widowControl w:val="0"/>
      <w:autoSpaceDE w:val="0"/>
      <w:autoSpaceDN w:val="0"/>
      <w:adjustRightInd w:val="0"/>
      <w:spacing w:line="274" w:lineRule="exact"/>
      <w:jc w:val="left"/>
    </w:pPr>
    <w:rPr>
      <w:rFonts w:ascii="Corbel" w:hAnsi="Corbel"/>
      <w:sz w:val="24"/>
    </w:rPr>
  </w:style>
  <w:style w:type="paragraph" w:customStyle="1" w:styleId="Style10">
    <w:name w:val="Style10"/>
    <w:basedOn w:val="Normal"/>
    <w:uiPriority w:val="99"/>
    <w:rsid w:val="001A1ACE"/>
    <w:pPr>
      <w:widowControl w:val="0"/>
      <w:autoSpaceDE w:val="0"/>
      <w:autoSpaceDN w:val="0"/>
      <w:adjustRightInd w:val="0"/>
      <w:spacing w:line="240" w:lineRule="auto"/>
    </w:pPr>
    <w:rPr>
      <w:rFonts w:ascii="Corbel" w:hAnsi="Corbel"/>
      <w:sz w:val="24"/>
    </w:rPr>
  </w:style>
  <w:style w:type="paragraph" w:customStyle="1" w:styleId="Style15">
    <w:name w:val="Style15"/>
    <w:basedOn w:val="Normal"/>
    <w:uiPriority w:val="99"/>
    <w:rsid w:val="001A1ACE"/>
    <w:pPr>
      <w:widowControl w:val="0"/>
      <w:autoSpaceDE w:val="0"/>
      <w:autoSpaceDN w:val="0"/>
      <w:adjustRightInd w:val="0"/>
      <w:spacing w:line="269" w:lineRule="exact"/>
    </w:pPr>
    <w:rPr>
      <w:rFonts w:ascii="Corbel" w:hAnsi="Corbel"/>
      <w:sz w:val="24"/>
    </w:rPr>
  </w:style>
  <w:style w:type="character" w:customStyle="1" w:styleId="FontStyle24">
    <w:name w:val="Font Style24"/>
    <w:uiPriority w:val="99"/>
    <w:rsid w:val="001A1ACE"/>
    <w:rPr>
      <w:rFonts w:ascii="Arial" w:hAnsi="Arial" w:cs="Arial"/>
      <w:sz w:val="22"/>
      <w:szCs w:val="22"/>
    </w:rPr>
  </w:style>
  <w:style w:type="character" w:customStyle="1" w:styleId="FontStyle25">
    <w:name w:val="Font Style25"/>
    <w:uiPriority w:val="99"/>
    <w:rsid w:val="001A1ACE"/>
    <w:rPr>
      <w:rFonts w:ascii="Arial" w:hAnsi="Arial" w:cs="Arial"/>
      <w:b/>
      <w:bCs/>
      <w:sz w:val="22"/>
      <w:szCs w:val="22"/>
    </w:rPr>
  </w:style>
  <w:style w:type="paragraph" w:styleId="GvdeMetni">
    <w:name w:val="Body Text"/>
    <w:basedOn w:val="Normal"/>
    <w:link w:val="GvdeMetniChar"/>
    <w:semiHidden/>
    <w:rsid w:val="00C15888"/>
    <w:pPr>
      <w:spacing w:line="240" w:lineRule="auto"/>
    </w:pPr>
    <w:rPr>
      <w:rFonts w:cs="Arial"/>
    </w:rPr>
  </w:style>
  <w:style w:type="character" w:customStyle="1" w:styleId="GvdeMetniChar">
    <w:name w:val="Gövde Metni Char"/>
    <w:basedOn w:val="VarsaylanParagrafYazTipi"/>
    <w:link w:val="GvdeMetni"/>
    <w:semiHidden/>
    <w:rsid w:val="00C15888"/>
    <w:rPr>
      <w:rFonts w:ascii="Arial" w:eastAsia="Times New Roman" w:hAnsi="Arial" w:cs="Arial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45EC-596B-4046-9473-76EE76BB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CAMGÖZ</dc:creator>
  <cp:keywords>0555 518 65 62</cp:keywords>
  <cp:lastModifiedBy>HARUN RAŞİT CAMGÖZ</cp:lastModifiedBy>
  <cp:revision>118</cp:revision>
  <dcterms:created xsi:type="dcterms:W3CDTF">2012-08-24T07:58:00Z</dcterms:created>
  <dcterms:modified xsi:type="dcterms:W3CDTF">2018-06-02T07:58:00Z</dcterms:modified>
</cp:coreProperties>
</file>